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96" w:rsidRDefault="00502496" w:rsidP="00502496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82/2021</w:t>
      </w:r>
    </w:p>
    <w:p w:rsidR="00502496" w:rsidRDefault="00502496" w:rsidP="00502496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02496" w:rsidRDefault="00502496" w:rsidP="00502496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30 czerwca 2021 roku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  <w:jc w:val="both"/>
      </w:pPr>
      <w:r>
        <w:t xml:space="preserve">w sprawie: </w:t>
      </w:r>
      <w:r>
        <w:rPr>
          <w:b/>
          <w:bCs/>
        </w:rPr>
        <w:t>wprowadzenia instrukcji postępowania w zakresie przeciwdziałaniu praniu pieniędzy oraz finansowaniu terroryzmu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  <w:ind w:firstLine="708"/>
        <w:jc w:val="both"/>
      </w:pPr>
      <w:r>
        <w:t xml:space="preserve">Na podstawie art. 83 ust. 1 w związku z art. 2 ust. 2 pkt. 8 ustawy z dnia 1 marca 2018 r. o przeciwdziałaniu praniu pieniędzy oraz finansowaniu terroryzmu (Dz. U. z 2021 roku poz. 1132, poz. 1163), art. 33 ust. 5 ustawy z dnia 8 marca 1990 roku o samorządzie gminnym (Dz. U. z 2020 roku poz. 713, </w:t>
      </w:r>
      <w:proofErr w:type="spellStart"/>
      <w:r>
        <w:t>poz</w:t>
      </w:r>
      <w:proofErr w:type="spellEnd"/>
      <w:r>
        <w:t>, 1038, z 2021 roku poz. 1378)</w:t>
      </w:r>
    </w:p>
    <w:p w:rsidR="00502496" w:rsidRDefault="00502496" w:rsidP="00502496">
      <w:pPr>
        <w:pStyle w:val="NormalnyWeb"/>
        <w:spacing w:after="0" w:line="240" w:lineRule="auto"/>
        <w:ind w:firstLine="708"/>
        <w:jc w:val="both"/>
      </w:pPr>
    </w:p>
    <w:p w:rsidR="00502496" w:rsidRDefault="00502496" w:rsidP="00502496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502496" w:rsidRDefault="00502496" w:rsidP="00502496">
      <w:pPr>
        <w:pStyle w:val="NormalnyWeb"/>
        <w:spacing w:after="0" w:line="240" w:lineRule="auto"/>
        <w:jc w:val="both"/>
      </w:pPr>
    </w:p>
    <w:p w:rsidR="00502496" w:rsidRDefault="00502496" w:rsidP="00502496">
      <w:pPr>
        <w:pStyle w:val="NormalnyWeb"/>
        <w:spacing w:after="0" w:line="240" w:lineRule="auto"/>
        <w:jc w:val="both"/>
      </w:pPr>
      <w:r>
        <w:t>§ 1. Wprowadza się Instrukcje postępowania na wypadek sytuacji podejrzenia popełnienia przestępstwa prania pieniędzy lub finansowania terroryzmu, stanowiąca załącznik do niniejszego zarządzenia.</w:t>
      </w:r>
    </w:p>
    <w:p w:rsidR="00502496" w:rsidRDefault="00502496" w:rsidP="00502496">
      <w:pPr>
        <w:pStyle w:val="NormalnyWeb"/>
        <w:spacing w:after="0" w:line="240" w:lineRule="auto"/>
        <w:jc w:val="both"/>
      </w:pPr>
      <w:r>
        <w:t>§ 2. Do przestrzegania instrukcji, o której mowa w ust. 2 zobowiązani są pracownicy Urzędu Miejskiego w Głownie.</w:t>
      </w:r>
    </w:p>
    <w:p w:rsidR="00502496" w:rsidRDefault="00502496" w:rsidP="00502496">
      <w:pPr>
        <w:pStyle w:val="NormalnyWeb"/>
        <w:spacing w:after="0" w:line="240" w:lineRule="auto"/>
        <w:jc w:val="both"/>
      </w:pPr>
      <w:r>
        <w:t>§ 3. Osobą odpowiedzialną za realizację współpracy z Generalnym Inspektorem Informacji Finansowej w zakresie przeciwdziałania praniu pieniędzy oraz finansowaniu terroryzmu i Koordynatorem w rozumieniu Instrukcji postępowania na wypadek sytuacji podejrzenia popełnienia przestępstwa prania pieniędzy lub finansowania terroryzmu jest Pani Jolanta Golczyk.</w:t>
      </w:r>
    </w:p>
    <w:p w:rsidR="00502496" w:rsidRDefault="00502496" w:rsidP="00502496">
      <w:pPr>
        <w:pStyle w:val="NormalnyWeb"/>
        <w:spacing w:after="0" w:line="240" w:lineRule="auto"/>
        <w:jc w:val="both"/>
      </w:pPr>
      <w:r>
        <w:t xml:space="preserve">§ 4. Traci moc Zarządzenie Burmistrza Głowna Nr 88/2016 z dnia 15 lipca 2016 r. </w:t>
      </w:r>
    </w:p>
    <w:p w:rsidR="00502496" w:rsidRDefault="00502496" w:rsidP="00502496">
      <w:pPr>
        <w:pStyle w:val="NormalnyWeb"/>
        <w:spacing w:after="0" w:line="240" w:lineRule="auto"/>
        <w:jc w:val="both"/>
      </w:pPr>
      <w:r>
        <w:t>§ 5. Zarządzenie wchodzi w życie z dniem podjęcia.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Pr="008A1F08" w:rsidRDefault="008A1F08" w:rsidP="008A1F08">
      <w:pPr>
        <w:pStyle w:val="NormalnyWeb"/>
        <w:spacing w:before="0" w:beforeAutospacing="0" w:after="0" w:line="276" w:lineRule="auto"/>
        <w:ind w:left="5664"/>
        <w:rPr>
          <w:b/>
        </w:rPr>
      </w:pPr>
      <w:r w:rsidRPr="008A1F08">
        <w:rPr>
          <w:b/>
        </w:rPr>
        <w:t>Burmistrz Głowna</w:t>
      </w:r>
    </w:p>
    <w:p w:rsidR="008A1F08" w:rsidRPr="008A1F08" w:rsidRDefault="008A1F08" w:rsidP="008A1F08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</w:t>
      </w:r>
      <w:r w:rsidRPr="008A1F08">
        <w:rPr>
          <w:b/>
        </w:rPr>
        <w:t>/-/</w:t>
      </w:r>
    </w:p>
    <w:p w:rsidR="008A1F08" w:rsidRPr="008A1F08" w:rsidRDefault="008A1F08" w:rsidP="008A1F08">
      <w:pPr>
        <w:pStyle w:val="NormalnyWeb"/>
        <w:spacing w:before="0" w:beforeAutospacing="0" w:after="0" w:line="276" w:lineRule="auto"/>
        <w:ind w:left="5664"/>
        <w:rPr>
          <w:b/>
        </w:rPr>
      </w:pPr>
      <w:r w:rsidRPr="008A1F08">
        <w:rPr>
          <w:b/>
        </w:rPr>
        <w:t>Grzegorz Janeczek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905BCC">
      <w:pPr>
        <w:pStyle w:val="NormalnyWeb"/>
        <w:spacing w:before="0" w:beforeAutospacing="0" w:after="0" w:line="276" w:lineRule="auto"/>
        <w:ind w:left="5664"/>
      </w:pPr>
      <w:r>
        <w:rPr>
          <w:b/>
          <w:bCs/>
        </w:rPr>
        <w:lastRenderedPageBreak/>
        <w:t>Załącznik Nr 1</w:t>
      </w:r>
    </w:p>
    <w:p w:rsidR="00905BCC" w:rsidRDefault="00502496" w:rsidP="00905BCC">
      <w:pPr>
        <w:pStyle w:val="NormalnyWeb"/>
        <w:spacing w:before="0" w:beforeAutospacing="0" w:after="0" w:line="276" w:lineRule="auto"/>
        <w:ind w:left="5664"/>
        <w:rPr>
          <w:b/>
          <w:bCs/>
        </w:rPr>
      </w:pPr>
      <w:r>
        <w:rPr>
          <w:b/>
          <w:bCs/>
        </w:rPr>
        <w:t xml:space="preserve">do Zarządzenia Nr 82/2021 </w:t>
      </w:r>
    </w:p>
    <w:p w:rsidR="00905BCC" w:rsidRDefault="00502496" w:rsidP="00905BCC">
      <w:pPr>
        <w:pStyle w:val="NormalnyWeb"/>
        <w:spacing w:before="0" w:beforeAutospacing="0" w:after="0" w:line="276" w:lineRule="auto"/>
        <w:ind w:left="4956" w:firstLine="708"/>
        <w:rPr>
          <w:b/>
          <w:bCs/>
        </w:rPr>
      </w:pPr>
      <w:r>
        <w:rPr>
          <w:b/>
          <w:bCs/>
        </w:rPr>
        <w:t xml:space="preserve">z dnia 30 czerwca 2021 r. </w:t>
      </w:r>
    </w:p>
    <w:p w:rsidR="00502496" w:rsidRDefault="00502496" w:rsidP="00905BCC">
      <w:pPr>
        <w:pStyle w:val="NormalnyWeb"/>
        <w:spacing w:before="0" w:beforeAutospacing="0" w:after="0" w:line="276" w:lineRule="auto"/>
        <w:ind w:left="4956" w:firstLine="708"/>
      </w:pPr>
      <w:r>
        <w:rPr>
          <w:b/>
          <w:bCs/>
        </w:rPr>
        <w:t xml:space="preserve">Burmistrza Głowna </w:t>
      </w:r>
    </w:p>
    <w:p w:rsidR="00502496" w:rsidRDefault="00502496" w:rsidP="00905BCC">
      <w:pPr>
        <w:pStyle w:val="NormalnyWeb"/>
        <w:spacing w:after="0" w:line="240" w:lineRule="auto"/>
        <w:jc w:val="both"/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905BCC">
      <w:pPr>
        <w:pStyle w:val="NormalnyWeb"/>
        <w:spacing w:after="0" w:line="240" w:lineRule="auto"/>
        <w:jc w:val="both"/>
      </w:pPr>
      <w:r>
        <w:rPr>
          <w:b/>
          <w:bCs/>
        </w:rPr>
        <w:t>Instrukcja postępowania na wypadek sytuacji podejrzenia popełnienia przestępstwa prania pieniędzy lub finansowania terroryzmu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905BCC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905BCC" w:rsidRDefault="00905BCC" w:rsidP="00905BCC">
      <w:pPr>
        <w:pStyle w:val="NormalnyWeb"/>
        <w:spacing w:after="0" w:line="240" w:lineRule="auto"/>
        <w:jc w:val="center"/>
      </w:pPr>
    </w:p>
    <w:p w:rsidR="00502496" w:rsidRDefault="00502496" w:rsidP="00905BCC">
      <w:pPr>
        <w:pStyle w:val="NormalnyWeb"/>
        <w:spacing w:before="0" w:beforeAutospacing="0" w:after="0" w:line="276" w:lineRule="auto"/>
      </w:pPr>
      <w:r>
        <w:t>Ilekroć w Instrukcji jest mowa o:</w:t>
      </w:r>
    </w:p>
    <w:p w:rsidR="00502496" w:rsidRDefault="00502496" w:rsidP="00905BCC">
      <w:pPr>
        <w:pStyle w:val="NormalnyWeb"/>
        <w:spacing w:before="0" w:beforeAutospacing="0" w:after="0" w:line="276" w:lineRule="auto"/>
      </w:pPr>
      <w:r>
        <w:t>- ustawie - rozumie się przez to ustawę z dnia 1 marca 2018 r. o przeciwdziałaniu praniu pieniędzy i finansowaniu terroryzmu (Dz. U. z 2021 r. poz. 1132, poz. 1163),</w:t>
      </w:r>
    </w:p>
    <w:p w:rsidR="00502496" w:rsidRDefault="00502496" w:rsidP="00905BCC">
      <w:pPr>
        <w:pStyle w:val="NormalnyWeb"/>
        <w:spacing w:after="0" w:line="240" w:lineRule="auto"/>
        <w:jc w:val="both"/>
      </w:pPr>
      <w:r>
        <w:t>- Kodeksie karnym – rozumie się przez to ustawę z dnia 6 czerwca 1997 r. Kodeks karny (Dz. U. z 2020 r. poz. 1444, poz. 1023),</w:t>
      </w:r>
    </w:p>
    <w:p w:rsidR="00502496" w:rsidRDefault="00502496" w:rsidP="00905BCC">
      <w:pPr>
        <w:pStyle w:val="NormalnyWeb"/>
        <w:spacing w:after="0" w:line="240" w:lineRule="auto"/>
        <w:jc w:val="both"/>
      </w:pPr>
      <w:r>
        <w:t>- GIIF – oznacza to Generalnego Inspektora Informacji Finansowej,</w:t>
      </w:r>
    </w:p>
    <w:p w:rsidR="00502496" w:rsidRDefault="00502496" w:rsidP="00905BCC">
      <w:pPr>
        <w:pStyle w:val="NormalnyWeb"/>
        <w:spacing w:after="0" w:line="240" w:lineRule="auto"/>
        <w:jc w:val="both"/>
      </w:pPr>
      <w:r>
        <w:t>- transakcji – rozumie się przez to dokonywane we własnym jak i cudzym imieniu, na własny jak i na cudzy rachunek: wpłaty i wypłaty w formie gotówkowej lub bezgotówkowej, zlecone zarówno na terytorium Rzeczypospolitej Polskiej, jak i poza nim; kupno i sprzedaż wartości dewizowych; przeniesienie własności lub posiadania wartości majątkowych, w tym oddanie w komis lub zastaw takich wartości, oraz przeniesienie wartości majątkowych pomiędzy rachunkami należącymi do tego samego klienta; zamianę wierzytelności na akcje lub udziały.</w:t>
      </w:r>
    </w:p>
    <w:p w:rsidR="00502496" w:rsidRDefault="00502496" w:rsidP="00905BCC">
      <w:pPr>
        <w:pStyle w:val="NormalnyWeb"/>
        <w:spacing w:after="0" w:line="240" w:lineRule="auto"/>
        <w:jc w:val="center"/>
      </w:pPr>
      <w:r>
        <w:rPr>
          <w:b/>
          <w:bCs/>
        </w:rPr>
        <w:t>§ 2</w:t>
      </w:r>
    </w:p>
    <w:p w:rsidR="00502496" w:rsidRDefault="00502496" w:rsidP="00905BCC">
      <w:pPr>
        <w:pStyle w:val="NormalnyWeb"/>
        <w:spacing w:after="0" w:line="240" w:lineRule="auto"/>
        <w:jc w:val="both"/>
      </w:pPr>
      <w:r>
        <w:t>Pracownicy Urzędu Miejskiego winni zapoznać się z treścią niniejszej Instrukcji i bezwzględnie przestrzegać zawartych w niej postanowień.</w:t>
      </w:r>
    </w:p>
    <w:p w:rsidR="00502496" w:rsidRDefault="00502496" w:rsidP="00905BCC">
      <w:pPr>
        <w:pStyle w:val="NormalnyWeb"/>
        <w:spacing w:after="0" w:line="240" w:lineRule="auto"/>
        <w:jc w:val="center"/>
      </w:pPr>
      <w:r>
        <w:rPr>
          <w:b/>
          <w:bCs/>
        </w:rPr>
        <w:t>§ 3</w:t>
      </w:r>
    </w:p>
    <w:p w:rsidR="00502496" w:rsidRDefault="00502496" w:rsidP="00905BCC">
      <w:pPr>
        <w:pStyle w:val="NormalnyWeb"/>
        <w:spacing w:before="0" w:beforeAutospacing="0" w:after="0" w:line="276" w:lineRule="auto"/>
        <w:jc w:val="both"/>
      </w:pPr>
      <w:r>
        <w:t>Pracownicy Urzędu Miejskiego obowiązani są do zwracania uwagi w szczególności na:</w:t>
      </w:r>
    </w:p>
    <w:p w:rsidR="00502496" w:rsidRDefault="00502496" w:rsidP="00905BCC">
      <w:pPr>
        <w:pStyle w:val="NormalnyWeb"/>
        <w:spacing w:before="0" w:beforeAutospacing="0" w:after="0" w:line="276" w:lineRule="auto"/>
        <w:jc w:val="both"/>
      </w:pPr>
      <w:r>
        <w:t>- nietypowe transakcje związane z nabywaniem czy dysponowaniem majątkiem Miasta,</w:t>
      </w:r>
    </w:p>
    <w:p w:rsidR="00502496" w:rsidRDefault="00502496" w:rsidP="00905BCC">
      <w:pPr>
        <w:pStyle w:val="NormalnyWeb"/>
        <w:spacing w:before="0" w:beforeAutospacing="0" w:after="0" w:line="276" w:lineRule="auto"/>
        <w:jc w:val="both"/>
      </w:pPr>
      <w:r>
        <w:t>- umowy związane z wykonywaniem zadań publicznych w jednostkach samorządu terytorialnego, realizowane w warunkach odbiegających od istniejących standardów,</w:t>
      </w:r>
    </w:p>
    <w:p w:rsidR="00502496" w:rsidRDefault="00502496" w:rsidP="00905BCC">
      <w:pPr>
        <w:pStyle w:val="NormalnyWeb"/>
        <w:spacing w:before="0" w:beforeAutospacing="0" w:after="0" w:line="276" w:lineRule="auto"/>
        <w:jc w:val="both"/>
      </w:pPr>
      <w:r>
        <w:t>- nietypowe zachowania i czynności podejmowane przez uczestników postępowania o udzielenie zamówienia publicznego, polegające na między innymi oferowaniu przez nich warunków wykonania zamówienia rażąco odbiegających od oferowanych przez innych oferentów.</w:t>
      </w:r>
    </w:p>
    <w:p w:rsidR="00502496" w:rsidRDefault="00502496" w:rsidP="00ED571B">
      <w:pPr>
        <w:pStyle w:val="NormalnyWeb"/>
        <w:spacing w:after="0" w:line="240" w:lineRule="auto"/>
        <w:jc w:val="both"/>
      </w:pPr>
      <w:r>
        <w:lastRenderedPageBreak/>
        <w:t>- dokonywanie wpłat znacznych kwot gotówką, również kilkakrotnie w tym samym dniu przez niezidentyfikowanego kontrahenta.</w:t>
      </w:r>
    </w:p>
    <w:p w:rsidR="00502496" w:rsidRDefault="00502496" w:rsidP="00ED571B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ED571B" w:rsidRDefault="00ED571B" w:rsidP="00ED571B">
      <w:pPr>
        <w:pStyle w:val="NormalnyWeb"/>
        <w:spacing w:after="0" w:line="240" w:lineRule="auto"/>
        <w:jc w:val="center"/>
      </w:pP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1. Pracownicy Urzędu Miejskiego właściwi merytorycznie z tytułu powierzonych im obowiązków w zakresie dokonywanych transakcji, obowiązani są: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- dokonywać analizy i oceny realizowanych transakcji w rozumieniu art. 2 pkt. 2 ustawy, w których występują symptomy wskazujące na możliwość wprowadzenia do obrotu finansowego wartości majątkowych pochodzących z nielegalnych lub nieujawnionych źródeł,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- sporządzać potwierdzone za zgodność kopie dokumentów dotyczących transakcji, co do których zachodzi podejrzenie, że mogą mieć związek z popełnieniem przestępstw, o których mowa w art. 165 a lub art. 299 Kodeksu karnego,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- zebrać dostępne informacje o osobach przeprowadzających transakcje,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- dokonać opisu transakcji uzasadniającego podejrzenie wystąpienia okoliczności wskazanych w art. 15 a ust. 1 ustawy i zaistnienia uzasadnionej okoliczności powiadomienia o tym fakcie GIIF.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2. Pracownik Urzędu Miejskiego w przypadku podejrzenia, że zachodzą podstawy do zawiadomienia GIIF o zagrożeniu popełnienia przestępstwa, o których mowa w art. 165 a lub art. 299 Kodeksu karnego obowiązany jest do sporządzenia notatki służbowej zawierającej opis zaistniałej sytuacji i przekazania jej kierownikowi komórki organizacyjnej. Kierownik komórki organizacyjnej po zweryfikowaniu i uznaniu zasadności sporządzonej notatki przekazuje te informacje Koordynatorowi oraz do wiadomości Skarbnikowi Miasta.</w:t>
      </w:r>
    </w:p>
    <w:p w:rsidR="00502496" w:rsidRDefault="00502496" w:rsidP="00ED571B">
      <w:pPr>
        <w:pStyle w:val="NormalnyWeb"/>
        <w:spacing w:before="0" w:beforeAutospacing="0" w:after="0" w:line="276" w:lineRule="auto"/>
        <w:jc w:val="both"/>
      </w:pPr>
      <w:r>
        <w:t>3. Wzór powiadomienia GIIF stanowi załącznik Nr 1 do niniejszej Instrukcji.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973866">
      <w:pPr>
        <w:pStyle w:val="NormalnyWeb"/>
        <w:spacing w:after="0" w:line="240" w:lineRule="auto"/>
        <w:jc w:val="center"/>
      </w:pPr>
      <w:r>
        <w:rPr>
          <w:b/>
          <w:bCs/>
        </w:rPr>
        <w:t>§ 5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973866">
      <w:pPr>
        <w:pStyle w:val="NormalnyWeb"/>
        <w:spacing w:before="0" w:beforeAutospacing="0" w:after="0" w:line="276" w:lineRule="auto"/>
        <w:jc w:val="both"/>
      </w:pPr>
      <w:r>
        <w:t>1. Koordynator uznając zasadność podjętych działań, o których mowa w § 4 ust. 1-2 przedstawia Burmistrzowi Głowna projekt powiadomienia GIIF, zawierający opis ujawnionych okoliczności, na podstawie których uznano, że dokonano działań mających na celu pranie pieniędzy lub finansowanie terroryzmu.</w:t>
      </w:r>
    </w:p>
    <w:p w:rsidR="00502496" w:rsidRDefault="00502496" w:rsidP="00973866">
      <w:pPr>
        <w:pStyle w:val="NormalnyWeb"/>
        <w:spacing w:before="0" w:beforeAutospacing="0" w:after="0" w:line="276" w:lineRule="auto"/>
        <w:jc w:val="both"/>
      </w:pPr>
      <w:r>
        <w:t>2. W przypadku braku zasadności powiadomienia GIIF, Koordynator sporządza uzasadnienie swojego stanowiska i przedstawia je Burmistrzowi Głowna.</w:t>
      </w:r>
    </w:p>
    <w:p w:rsidR="00502496" w:rsidRDefault="00502496" w:rsidP="00973866">
      <w:pPr>
        <w:pStyle w:val="NormalnyWeb"/>
        <w:spacing w:before="0" w:beforeAutospacing="0" w:after="0" w:line="276" w:lineRule="auto"/>
        <w:jc w:val="both"/>
      </w:pPr>
      <w:r>
        <w:t>3. Ostateczną decyzję co do zasadności powiadomienia GIIF podejmuje Burmistrz Głowna.</w:t>
      </w:r>
    </w:p>
    <w:p w:rsidR="00502496" w:rsidRDefault="00502496" w:rsidP="00973866">
      <w:pPr>
        <w:pStyle w:val="NormalnyWeb"/>
        <w:spacing w:before="0" w:beforeAutospacing="0" w:after="0" w:line="276" w:lineRule="auto"/>
        <w:jc w:val="both"/>
      </w:pPr>
      <w:r>
        <w:t>4. Kopie powiadomienia GIIF wraz z dokumentacją są ewidencjonowane w rejestrze prowadzonym przez Koordynatora, którego wzór stanowi załącznik Nr 2 niniejszej Instrukcji.</w:t>
      </w:r>
    </w:p>
    <w:p w:rsidR="00502496" w:rsidRDefault="00502496" w:rsidP="00973866">
      <w:pPr>
        <w:pStyle w:val="NormalnyWeb"/>
        <w:spacing w:before="0" w:beforeAutospacing="0" w:after="0" w:line="276" w:lineRule="auto"/>
        <w:jc w:val="both"/>
      </w:pPr>
    </w:p>
    <w:p w:rsidR="00973866" w:rsidRDefault="00973866" w:rsidP="00973866">
      <w:pPr>
        <w:pStyle w:val="NormalnyWeb"/>
        <w:spacing w:before="0" w:beforeAutospacing="0" w:after="0" w:line="276" w:lineRule="auto"/>
        <w:jc w:val="both"/>
      </w:pPr>
    </w:p>
    <w:p w:rsidR="00973866" w:rsidRDefault="00973866" w:rsidP="00973866">
      <w:pPr>
        <w:pStyle w:val="NormalnyWeb"/>
        <w:spacing w:before="0" w:beforeAutospacing="0" w:after="0" w:line="276" w:lineRule="auto"/>
        <w:jc w:val="both"/>
      </w:pPr>
    </w:p>
    <w:p w:rsidR="00973866" w:rsidRDefault="00973866" w:rsidP="00973866">
      <w:pPr>
        <w:pStyle w:val="NormalnyWeb"/>
        <w:spacing w:before="0" w:beforeAutospacing="0" w:after="0" w:line="276" w:lineRule="auto"/>
        <w:jc w:val="both"/>
      </w:pPr>
    </w:p>
    <w:p w:rsidR="00502496" w:rsidRDefault="00502496" w:rsidP="00973866">
      <w:pPr>
        <w:pStyle w:val="NormalnyWeb"/>
        <w:spacing w:after="0" w:line="240" w:lineRule="auto"/>
        <w:jc w:val="center"/>
      </w:pPr>
      <w:r>
        <w:rPr>
          <w:b/>
          <w:bCs/>
        </w:rPr>
        <w:lastRenderedPageBreak/>
        <w:t>§ 6</w:t>
      </w:r>
    </w:p>
    <w:p w:rsidR="00502496" w:rsidRDefault="00502496" w:rsidP="00973866">
      <w:pPr>
        <w:pStyle w:val="NormalnyWeb"/>
        <w:spacing w:after="0" w:line="240" w:lineRule="auto"/>
        <w:jc w:val="both"/>
      </w:pPr>
      <w:r>
        <w:t>Koordynator odpowiada przed Burmistrzem Głowna za realizację zadań wynikających z art. 15 i art. 15 a ustawy.</w:t>
      </w: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Pr="00973866" w:rsidRDefault="00973866" w:rsidP="00973866">
      <w:pPr>
        <w:pStyle w:val="NormalnyWeb"/>
        <w:spacing w:before="0" w:beforeAutospacing="0" w:after="0" w:line="276" w:lineRule="auto"/>
        <w:ind w:left="5664"/>
        <w:rPr>
          <w:b/>
        </w:rPr>
      </w:pPr>
      <w:r w:rsidRPr="00973866">
        <w:rPr>
          <w:b/>
        </w:rPr>
        <w:t>Burmistrz Głowna</w:t>
      </w:r>
    </w:p>
    <w:p w:rsidR="00973866" w:rsidRPr="00973866" w:rsidRDefault="00973866" w:rsidP="00973866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</w:t>
      </w:r>
      <w:r w:rsidRPr="00973866">
        <w:rPr>
          <w:b/>
        </w:rPr>
        <w:t>/-/</w:t>
      </w:r>
    </w:p>
    <w:p w:rsidR="00973866" w:rsidRPr="00973866" w:rsidRDefault="00973866" w:rsidP="00973866">
      <w:pPr>
        <w:pStyle w:val="NormalnyWeb"/>
        <w:spacing w:before="0" w:beforeAutospacing="0" w:after="0" w:line="276" w:lineRule="auto"/>
        <w:ind w:left="5664"/>
        <w:rPr>
          <w:b/>
        </w:rPr>
      </w:pPr>
      <w:r w:rsidRPr="00973866">
        <w:rPr>
          <w:b/>
        </w:rPr>
        <w:t>Grzegorz Janeczek</w:t>
      </w:r>
    </w:p>
    <w:p w:rsidR="00502496" w:rsidRPr="00973866" w:rsidRDefault="00502496" w:rsidP="00973866">
      <w:pPr>
        <w:pStyle w:val="NormalnyWeb"/>
        <w:spacing w:before="0" w:beforeAutospacing="0" w:after="0" w:line="276" w:lineRule="auto"/>
        <w:rPr>
          <w:b/>
        </w:rPr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</w:pPr>
    </w:p>
    <w:p w:rsidR="00502496" w:rsidRDefault="00502496" w:rsidP="00502496">
      <w:pPr>
        <w:pStyle w:val="NormalnyWeb"/>
        <w:spacing w:after="0" w:line="240" w:lineRule="auto"/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2496"/>
    <w:rsid w:val="00287744"/>
    <w:rsid w:val="00502496"/>
    <w:rsid w:val="00607564"/>
    <w:rsid w:val="00672A0D"/>
    <w:rsid w:val="007B5F4B"/>
    <w:rsid w:val="008A1F08"/>
    <w:rsid w:val="00905BCC"/>
    <w:rsid w:val="00973866"/>
    <w:rsid w:val="00A2338A"/>
    <w:rsid w:val="00AA0860"/>
    <w:rsid w:val="00B66459"/>
    <w:rsid w:val="00DE52F0"/>
    <w:rsid w:val="00ED571B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249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2021-07-09T06:58:00Z</dcterms:created>
  <dcterms:modified xsi:type="dcterms:W3CDTF">2021-07-09T07:21:00Z</dcterms:modified>
</cp:coreProperties>
</file>